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360" w:lineRule="exact"/>
        <w:jc w:val="left"/>
        <w:rPr>
          <w:rFonts w:cs="Times New Roman"/>
          <w:b/>
          <w:bCs/>
          <w:sz w:val="24"/>
          <w:szCs w:val="24"/>
        </w:rPr>
      </w:pPr>
      <w:r>
        <w:rPr>
          <w:rFonts w:hint="eastAsia" w:cs="宋体"/>
          <w:b/>
          <w:bCs/>
          <w:sz w:val="24"/>
          <w:szCs w:val="24"/>
        </w:rPr>
        <w:t>附件</w:t>
      </w:r>
      <w:r>
        <w:rPr>
          <w:b/>
          <w:bCs/>
          <w:sz w:val="24"/>
          <w:szCs w:val="24"/>
        </w:rPr>
        <w:t>1</w:t>
      </w:r>
      <w:r>
        <w:rPr>
          <w:rFonts w:hint="eastAsia" w:cs="宋体"/>
          <w:b/>
          <w:bCs/>
          <w:sz w:val="24"/>
          <w:szCs w:val="24"/>
        </w:rPr>
        <w:t>：</w:t>
      </w:r>
    </w:p>
    <w:p>
      <w:pPr>
        <w:widowControl/>
        <w:spacing w:line="360" w:lineRule="exact"/>
        <w:jc w:val="center"/>
        <w:rPr>
          <w:rFonts w:cs="Times New Roman"/>
          <w:b/>
          <w:bCs/>
          <w:sz w:val="30"/>
          <w:szCs w:val="30"/>
        </w:rPr>
      </w:pPr>
      <w:r>
        <w:rPr>
          <w:rFonts w:ascii="黑体" w:hAnsi="黑体" w:eastAsia="黑体" w:cs="黑体"/>
          <w:kern w:val="0"/>
          <w:sz w:val="30"/>
          <w:szCs w:val="30"/>
        </w:rPr>
        <w:t>201</w:t>
      </w:r>
      <w:r>
        <w:rPr>
          <w:rFonts w:hint="eastAsia" w:ascii="黑体" w:hAnsi="黑体" w:eastAsia="黑体" w:cs="黑体"/>
          <w:kern w:val="0"/>
          <w:sz w:val="30"/>
          <w:szCs w:val="30"/>
          <w:lang w:val="en-US" w:eastAsia="zh-CN"/>
        </w:rPr>
        <w:t>7</w:t>
      </w:r>
      <w:r>
        <w:rPr>
          <w:rFonts w:hint="eastAsia" w:ascii="黑体" w:hAnsi="黑体" w:eastAsia="黑体" w:cs="黑体"/>
          <w:kern w:val="0"/>
          <w:sz w:val="30"/>
          <w:szCs w:val="30"/>
        </w:rPr>
        <w:t>级本科人才培养方案审核标准</w:t>
      </w:r>
    </w:p>
    <w:tbl>
      <w:tblPr>
        <w:tblStyle w:val="4"/>
        <w:tblW w:w="973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1"/>
        <w:gridCol w:w="1559"/>
        <w:gridCol w:w="69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28" w:hRule="atLeast"/>
          <w:jc w:val="center"/>
        </w:trPr>
        <w:tc>
          <w:tcPr>
            <w:tcW w:w="1271" w:type="dxa"/>
            <w:vAlign w:val="center"/>
          </w:tcPr>
          <w:p>
            <w:pPr>
              <w:spacing w:before="156" w:beforeLines="50" w:after="156" w:afterLines="50" w:line="360" w:lineRule="exact"/>
              <w:ind w:hanging="11"/>
              <w:jc w:val="center"/>
              <w:rPr>
                <w:rFonts w:ascii="宋体" w:cs="宋体"/>
                <w:kern w:val="0"/>
              </w:rPr>
            </w:pPr>
            <w:r>
              <w:rPr>
                <w:rFonts w:hint="eastAsia" w:ascii="宋体" w:hAnsi="宋体" w:cs="宋体"/>
                <w:kern w:val="0"/>
              </w:rPr>
              <w:t>审核项目</w:t>
            </w:r>
          </w:p>
        </w:tc>
        <w:tc>
          <w:tcPr>
            <w:tcW w:w="1559" w:type="dxa"/>
            <w:vAlign w:val="center"/>
          </w:tcPr>
          <w:p>
            <w:pPr>
              <w:spacing w:before="156" w:beforeLines="50" w:after="156" w:afterLines="50" w:line="360" w:lineRule="exact"/>
              <w:ind w:hanging="11"/>
              <w:jc w:val="center"/>
              <w:rPr>
                <w:rFonts w:ascii="宋体" w:cs="宋体"/>
                <w:kern w:val="0"/>
              </w:rPr>
            </w:pPr>
            <w:r>
              <w:rPr>
                <w:rFonts w:hint="eastAsia" w:ascii="宋体" w:hAnsi="宋体" w:cs="宋体"/>
                <w:kern w:val="0"/>
              </w:rPr>
              <w:t>审核要素</w:t>
            </w:r>
          </w:p>
        </w:tc>
        <w:tc>
          <w:tcPr>
            <w:tcW w:w="6905" w:type="dxa"/>
            <w:vAlign w:val="center"/>
          </w:tcPr>
          <w:p>
            <w:pPr>
              <w:spacing w:before="156" w:beforeLines="50" w:after="156" w:afterLines="50" w:line="360" w:lineRule="exact"/>
              <w:ind w:hanging="11"/>
              <w:jc w:val="center"/>
              <w:rPr>
                <w:rFonts w:ascii="宋体" w:cs="宋体"/>
                <w:kern w:val="0"/>
              </w:rPr>
            </w:pPr>
            <w:r>
              <w:rPr>
                <w:rFonts w:hint="eastAsia" w:ascii="宋体" w:hAnsi="宋体" w:cs="宋体"/>
                <w:kern w:val="0"/>
              </w:rPr>
              <w:t>审核要点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32" w:hRule="atLeast"/>
          <w:jc w:val="center"/>
        </w:trPr>
        <w:tc>
          <w:tcPr>
            <w:tcW w:w="1271" w:type="dxa"/>
            <w:vMerge w:val="restart"/>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1.</w:t>
            </w:r>
            <w:r>
              <w:rPr>
                <w:rFonts w:hint="eastAsia" w:ascii="宋体" w:hAnsi="宋体" w:cs="宋体"/>
                <w:kern w:val="0"/>
              </w:rPr>
              <w:t>培养</w:t>
            </w:r>
          </w:p>
          <w:p>
            <w:pPr>
              <w:adjustRightInd w:val="0"/>
              <w:spacing w:before="31" w:beforeLines="10" w:after="31" w:afterLines="10" w:line="360" w:lineRule="exact"/>
              <w:ind w:hanging="13"/>
              <w:rPr>
                <w:rFonts w:ascii="宋体" w:cs="宋体"/>
                <w:kern w:val="0"/>
              </w:rPr>
            </w:pPr>
            <w:r>
              <w:rPr>
                <w:rFonts w:hint="eastAsia" w:ascii="宋体" w:hAnsi="宋体" w:cs="宋体"/>
                <w:kern w:val="0"/>
              </w:rPr>
              <w:t>目标</w:t>
            </w: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1.1</w:t>
            </w:r>
            <w:r>
              <w:rPr>
                <w:rFonts w:hint="eastAsia" w:ascii="宋体" w:hAnsi="宋体" w:cs="宋体"/>
                <w:kern w:val="0"/>
              </w:rPr>
              <w:t>专业培养目标定位</w:t>
            </w:r>
          </w:p>
        </w:tc>
        <w:tc>
          <w:tcPr>
            <w:tcW w:w="6905" w:type="dxa"/>
            <w:vAlign w:val="center"/>
          </w:tcPr>
          <w:p>
            <w:pPr>
              <w:adjustRightInd w:val="0"/>
              <w:spacing w:before="31" w:beforeLines="10" w:after="31" w:afterLines="10" w:line="360" w:lineRule="exact"/>
              <w:ind w:hanging="13"/>
              <w:rPr>
                <w:rFonts w:ascii="宋体" w:cs="宋体"/>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）符合学校办学方向、办学定位。</w:t>
            </w:r>
            <w:r>
              <w:rPr>
                <w:rFonts w:hint="eastAsia" w:ascii="宋体" w:hAnsi="宋体" w:cs="宋体"/>
                <w:kern w:val="0"/>
              </w:rPr>
              <w:t>适应国家和地区经济社会发展对人才需求和学生发展的需要；适应与高水平教学研究型大学相适应的专业定位和以“三实一创”为核心的“两型两化”人才培养模式改革方向。</w:t>
            </w:r>
          </w:p>
          <w:p>
            <w:pPr>
              <w:adjustRightInd w:val="0"/>
              <w:spacing w:before="31" w:beforeLines="10" w:after="31" w:afterLines="10" w:line="360" w:lineRule="exact"/>
              <w:ind w:hanging="13"/>
              <w:rPr>
                <w:rFonts w:ascii="宋体" w:cs="宋体"/>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）专业培养目标表述。</w:t>
            </w:r>
            <w:r>
              <w:rPr>
                <w:rFonts w:hint="eastAsia" w:ascii="宋体" w:hAnsi="宋体" w:cs="宋体"/>
                <w:kern w:val="0"/>
              </w:rPr>
              <w:t>表述清晰、特色鲜明，并有相应的课程及实践环节支撑依据。</w:t>
            </w:r>
          </w:p>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3</w:t>
            </w:r>
            <w:r>
              <w:rPr>
                <w:rFonts w:hint="eastAsia" w:ascii="宋体" w:hAnsi="宋体" w:cs="宋体"/>
                <w:b/>
                <w:bCs/>
                <w:kern w:val="0"/>
              </w:rPr>
              <w:t>）专业方向设置及依据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2"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1.2</w:t>
            </w:r>
            <w:r>
              <w:rPr>
                <w:rFonts w:hint="eastAsia" w:ascii="宋体" w:hAnsi="宋体" w:cs="宋体"/>
                <w:kern w:val="0"/>
              </w:rPr>
              <w:t>毕业要求</w:t>
            </w:r>
          </w:p>
        </w:tc>
        <w:tc>
          <w:tcPr>
            <w:tcW w:w="6905" w:type="dxa"/>
            <w:vAlign w:val="center"/>
          </w:tcPr>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）知识结构、实践能力、综合素质的要求表述准确、有特点</w:t>
            </w:r>
          </w:p>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）知识、能力、素质的达成与课程、实践环节设置的相关性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0"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1.3</w:t>
            </w:r>
            <w:r>
              <w:rPr>
                <w:rFonts w:hint="eastAsia" w:ascii="宋体" w:hAnsi="宋体" w:cs="宋体"/>
                <w:kern w:val="0"/>
              </w:rPr>
              <w:t>就业面向</w:t>
            </w:r>
          </w:p>
        </w:tc>
        <w:tc>
          <w:tcPr>
            <w:tcW w:w="6905" w:type="dxa"/>
            <w:vAlign w:val="center"/>
          </w:tcPr>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）就业区域面向、行业类型面向、工作性质面向表述的合理性与相对准确性</w:t>
            </w:r>
          </w:p>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）就业区域面向、行业类型面向、工作性质面向的确定依据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271" w:type="dxa"/>
            <w:vMerge w:val="restart"/>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2.</w:t>
            </w:r>
            <w:r>
              <w:rPr>
                <w:rFonts w:hint="eastAsia" w:ascii="宋体" w:hAnsi="宋体" w:cs="宋体"/>
                <w:kern w:val="0"/>
              </w:rPr>
              <w:t>课程设置</w:t>
            </w: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2.1</w:t>
            </w:r>
            <w:r>
              <w:rPr>
                <w:rFonts w:hint="eastAsia" w:ascii="宋体" w:hAnsi="宋体" w:cs="宋体"/>
                <w:kern w:val="0"/>
              </w:rPr>
              <w:t>课程资源</w:t>
            </w:r>
          </w:p>
        </w:tc>
        <w:tc>
          <w:tcPr>
            <w:tcW w:w="6905" w:type="dxa"/>
            <w:vAlign w:val="center"/>
          </w:tcPr>
          <w:p>
            <w:pPr>
              <w:adjustRightInd w:val="0"/>
              <w:spacing w:before="31" w:beforeLines="10" w:after="31" w:afterLines="10" w:line="360" w:lineRule="exact"/>
              <w:rPr>
                <w:rFonts w:ascii="宋体" w:cs="宋体"/>
                <w:b/>
                <w:bCs/>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）课程的数量、结构及优质课程资源建设。</w:t>
            </w:r>
            <w:r>
              <w:rPr>
                <w:rFonts w:hint="eastAsia" w:ascii="宋体" w:hAnsi="宋体" w:cs="宋体"/>
                <w:kern w:val="0"/>
              </w:rPr>
              <w:t>精炼课程门数、实践环节个数；各专业每学季开课一般不超过</w:t>
            </w:r>
            <w:r>
              <w:rPr>
                <w:rFonts w:ascii="宋体" w:hAnsi="宋体" w:cs="宋体"/>
                <w:kern w:val="0"/>
              </w:rPr>
              <w:t>6</w:t>
            </w:r>
            <w:r>
              <w:rPr>
                <w:rFonts w:hint="eastAsia" w:ascii="宋体" w:hAnsi="宋体" w:cs="宋体"/>
                <w:kern w:val="0"/>
              </w:rPr>
              <w:t>门，每周开课一般不超过</w:t>
            </w:r>
            <w:r>
              <w:rPr>
                <w:rFonts w:ascii="宋体" w:hAnsi="宋体" w:cs="宋体"/>
                <w:kern w:val="0"/>
              </w:rPr>
              <w:t>25</w:t>
            </w:r>
            <w:r>
              <w:rPr>
                <w:rFonts w:hint="eastAsia" w:ascii="宋体" w:hAnsi="宋体" w:cs="宋体"/>
                <w:kern w:val="0"/>
              </w:rPr>
              <w:t>学时。</w:t>
            </w:r>
          </w:p>
          <w:p>
            <w:pPr>
              <w:adjustRightInd w:val="0"/>
              <w:spacing w:before="31" w:beforeLines="10" w:after="31" w:afterLines="10" w:line="360" w:lineRule="exact"/>
              <w:rPr>
                <w:rFonts w:ascii="宋体" w:cs="宋体"/>
                <w:b/>
                <w:bCs/>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）课程设置的前沿性、系统性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10"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10" w:after="10" w:line="360" w:lineRule="exact"/>
              <w:rPr>
                <w:rFonts w:ascii="宋体" w:cs="宋体"/>
              </w:rPr>
            </w:pPr>
            <w:r>
              <w:rPr>
                <w:rFonts w:ascii="宋体" w:hAnsi="宋体" w:cs="宋体"/>
                <w:kern w:val="0"/>
              </w:rPr>
              <w:t>2.2</w:t>
            </w:r>
            <w:r>
              <w:rPr>
                <w:rFonts w:hint="eastAsia" w:ascii="宋体" w:hAnsi="宋体" w:cs="宋体"/>
              </w:rPr>
              <w:t>课程标准</w:t>
            </w:r>
          </w:p>
        </w:tc>
        <w:tc>
          <w:tcPr>
            <w:tcW w:w="6905" w:type="dxa"/>
            <w:vAlign w:val="center"/>
          </w:tcPr>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）主干课程教学大纲的完备与完整性</w:t>
            </w:r>
          </w:p>
          <w:p>
            <w:pPr>
              <w:adjustRightInd w:val="0"/>
              <w:spacing w:before="31" w:beforeLines="10" w:after="31" w:afterLines="10" w:line="360" w:lineRule="exact"/>
              <w:rPr>
                <w:rFonts w:ascii="宋体" w:cs="宋体"/>
                <w:b/>
                <w:bCs/>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）课程体系与培养目标、毕业要求的达成度，课程设置对人才培养目标的体现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145"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2.3</w:t>
            </w:r>
            <w:r>
              <w:rPr>
                <w:rFonts w:hint="eastAsia" w:ascii="宋体" w:hAnsi="宋体" w:cs="宋体"/>
                <w:kern w:val="0"/>
              </w:rPr>
              <w:t>课程安排</w:t>
            </w:r>
          </w:p>
        </w:tc>
        <w:tc>
          <w:tcPr>
            <w:tcW w:w="6905" w:type="dxa"/>
            <w:vAlign w:val="center"/>
          </w:tcPr>
          <w:p>
            <w:pPr>
              <w:adjustRightInd w:val="0"/>
              <w:spacing w:before="31" w:beforeLines="10" w:after="31" w:afterLines="10" w:line="360" w:lineRule="exact"/>
              <w:rPr>
                <w:rFonts w:ascii="宋体" w:cs="宋体"/>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）各学期、各学季课程分布规范性与均衡性。</w:t>
            </w:r>
            <w:r>
              <w:rPr>
                <w:rFonts w:hint="eastAsia" w:ascii="宋体" w:hAnsi="宋体" w:cs="宋体"/>
                <w:kern w:val="0"/>
              </w:rPr>
              <w:t>合理设定每个学期的教学周数和教学时间；每学年按照两学期四学季，即秋季（</w:t>
            </w:r>
            <w:r>
              <w:rPr>
                <w:rFonts w:ascii="宋体" w:hAnsi="宋体" w:cs="宋体"/>
                <w:kern w:val="0"/>
              </w:rPr>
              <w:t>10</w:t>
            </w:r>
            <w:r>
              <w:rPr>
                <w:rFonts w:hint="eastAsia" w:ascii="宋体" w:hAnsi="宋体" w:cs="宋体"/>
                <w:kern w:val="0"/>
              </w:rPr>
              <w:t>周）、文体活动周（</w:t>
            </w:r>
            <w:r>
              <w:rPr>
                <w:rFonts w:ascii="宋体" w:hAnsi="宋体" w:cs="宋体"/>
                <w:kern w:val="0"/>
              </w:rPr>
              <w:t>1</w:t>
            </w:r>
            <w:r>
              <w:rPr>
                <w:rFonts w:hint="eastAsia" w:ascii="宋体" w:hAnsi="宋体" w:cs="宋体"/>
                <w:kern w:val="0"/>
              </w:rPr>
              <w:t>周，含运动会）、冬季（</w:t>
            </w:r>
            <w:r>
              <w:rPr>
                <w:rFonts w:ascii="宋体" w:hAnsi="宋体" w:cs="宋体"/>
                <w:kern w:val="0"/>
              </w:rPr>
              <w:t>9</w:t>
            </w:r>
            <w:r>
              <w:rPr>
                <w:rFonts w:hint="eastAsia" w:ascii="宋体" w:hAnsi="宋体" w:cs="宋体"/>
                <w:kern w:val="0"/>
              </w:rPr>
              <w:t>周）、春季（</w:t>
            </w:r>
            <w:r>
              <w:rPr>
                <w:rFonts w:ascii="宋体" w:hAnsi="宋体" w:cs="宋体"/>
                <w:kern w:val="0"/>
              </w:rPr>
              <w:t>9</w:t>
            </w:r>
            <w:r>
              <w:rPr>
                <w:rFonts w:hint="eastAsia" w:ascii="宋体" w:hAnsi="宋体" w:cs="宋体"/>
                <w:kern w:val="0"/>
              </w:rPr>
              <w:t>周）、学术活动周（</w:t>
            </w:r>
            <w:r>
              <w:rPr>
                <w:rFonts w:ascii="宋体" w:hAnsi="宋体" w:cs="宋体"/>
                <w:kern w:val="0"/>
              </w:rPr>
              <w:t>1</w:t>
            </w:r>
            <w:r>
              <w:rPr>
                <w:rFonts w:hint="eastAsia" w:ascii="宋体" w:hAnsi="宋体" w:cs="宋体"/>
                <w:kern w:val="0"/>
              </w:rPr>
              <w:t>周）、夏季（</w:t>
            </w:r>
            <w:r>
              <w:rPr>
                <w:rFonts w:ascii="宋体" w:hAnsi="宋体" w:cs="宋体"/>
                <w:kern w:val="0"/>
              </w:rPr>
              <w:t>10</w:t>
            </w:r>
            <w:r>
              <w:rPr>
                <w:rFonts w:hint="eastAsia" w:ascii="宋体" w:hAnsi="宋体" w:cs="宋体"/>
                <w:kern w:val="0"/>
              </w:rPr>
              <w:t>周）排课。入学季、实践季、毕业季、文体活动周与学术活动周安排合理。学时较大且不宜按模块在一个学季开设的学科基础课允许跨学季安排</w:t>
            </w:r>
            <w:r>
              <w:rPr>
                <w:rFonts w:hint="eastAsia" w:ascii="宋体" w:hAnsi="宋体" w:cs="宋体"/>
                <w:kern w:val="0"/>
                <w:lang w:eastAsia="zh-CN"/>
              </w:rPr>
              <w:t>（</w:t>
            </w:r>
            <w:r>
              <w:rPr>
                <w:rFonts w:hint="eastAsia" w:ascii="宋体" w:hAnsi="宋体" w:cs="宋体"/>
                <w:kern w:val="0"/>
                <w:lang w:val="en-US" w:eastAsia="zh-CN"/>
              </w:rPr>
              <w:t>需严格控制</w:t>
            </w:r>
            <w:r>
              <w:rPr>
                <w:rFonts w:hint="eastAsia" w:ascii="宋体" w:hAnsi="宋体" w:cs="宋体"/>
                <w:kern w:val="0"/>
                <w:lang w:eastAsia="zh-CN"/>
              </w:rPr>
              <w:t>）</w:t>
            </w:r>
            <w:r>
              <w:rPr>
                <w:rFonts w:hint="eastAsia" w:ascii="宋体" w:hAnsi="宋体" w:cs="宋体"/>
                <w:kern w:val="0"/>
              </w:rPr>
              <w:t>，即学时超过（含）</w:t>
            </w:r>
            <w:r>
              <w:rPr>
                <w:rFonts w:ascii="宋体" w:hAnsi="宋体" w:cs="宋体"/>
                <w:kern w:val="0"/>
              </w:rPr>
              <w:t>48</w:t>
            </w:r>
            <w:r>
              <w:rPr>
                <w:rFonts w:hint="eastAsia" w:ascii="宋体" w:hAnsi="宋体" w:cs="宋体"/>
                <w:kern w:val="0"/>
              </w:rPr>
              <w:t>学时的学科基础课允许跨学季安排（学季为春夏或秋冬）。专业课、素质必修课和素质选修课原则上在一个学季内完成教学。</w:t>
            </w:r>
          </w:p>
          <w:p>
            <w:pPr>
              <w:adjustRightInd w:val="0"/>
              <w:spacing w:before="31" w:beforeLines="10" w:after="31" w:afterLines="10" w:line="360" w:lineRule="exact"/>
              <w:rPr>
                <w:rFonts w:ascii="宋体" w:cs="宋体"/>
                <w:b/>
                <w:bCs/>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）先修课程与后续课程的衔接</w:t>
            </w:r>
          </w:p>
          <w:p>
            <w:pPr>
              <w:adjustRightInd w:val="0"/>
              <w:spacing w:before="31" w:beforeLines="10" w:after="31" w:afterLines="10" w:line="360" w:lineRule="exact"/>
              <w:rPr>
                <w:rFonts w:ascii="宋体" w:cs="宋体"/>
                <w:b/>
                <w:bCs/>
                <w:kern w:val="0"/>
              </w:rPr>
            </w:pPr>
            <w:r>
              <w:rPr>
                <w:rFonts w:hint="eastAsia" w:ascii="宋体" w:hAnsi="宋体" w:cs="宋体"/>
                <w:b/>
                <w:bCs/>
                <w:kern w:val="0"/>
              </w:rPr>
              <w:t>（</w:t>
            </w:r>
            <w:r>
              <w:rPr>
                <w:rFonts w:ascii="宋体" w:hAnsi="宋体" w:cs="宋体"/>
                <w:b/>
                <w:bCs/>
                <w:kern w:val="0"/>
              </w:rPr>
              <w:t>3</w:t>
            </w:r>
            <w:r>
              <w:rPr>
                <w:rFonts w:hint="eastAsia" w:ascii="宋体" w:hAnsi="宋体" w:cs="宋体"/>
                <w:b/>
                <w:bCs/>
                <w:kern w:val="0"/>
              </w:rPr>
              <w:t>）专业分流前后课程的统一性、科学性与差异性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2"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10" w:after="10" w:line="360" w:lineRule="exact"/>
              <w:rPr>
                <w:rFonts w:ascii="宋体" w:cs="宋体"/>
              </w:rPr>
            </w:pPr>
            <w:r>
              <w:rPr>
                <w:rFonts w:ascii="宋体" w:hAnsi="宋体" w:cs="宋体"/>
              </w:rPr>
              <w:t>2.4</w:t>
            </w:r>
            <w:r>
              <w:rPr>
                <w:rFonts w:hint="eastAsia" w:ascii="宋体" w:hAnsi="宋体" w:cs="宋体"/>
              </w:rPr>
              <w:t>课程改革</w:t>
            </w:r>
          </w:p>
        </w:tc>
        <w:tc>
          <w:tcPr>
            <w:tcW w:w="6905" w:type="dxa"/>
            <w:vAlign w:val="center"/>
          </w:tcPr>
          <w:p>
            <w:pPr>
              <w:adjustRightInd w:val="0"/>
              <w:spacing w:before="31" w:beforeLines="10" w:after="31" w:afterLines="10" w:line="360" w:lineRule="exact"/>
              <w:rPr>
                <w:rFonts w:ascii="宋体" w:cs="宋体"/>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）课程综合改革计划。</w:t>
            </w:r>
            <w:r>
              <w:rPr>
                <w:rFonts w:hint="eastAsia" w:ascii="宋体" w:hAnsi="宋体" w:cs="宋体"/>
                <w:kern w:val="0"/>
              </w:rPr>
              <w:t>“课内</w:t>
            </w:r>
            <w:r>
              <w:rPr>
                <w:rFonts w:ascii="宋体" w:hAnsi="宋体" w:cs="宋体"/>
                <w:kern w:val="0"/>
              </w:rPr>
              <w:t>+</w:t>
            </w:r>
            <w:r>
              <w:rPr>
                <w:rFonts w:hint="eastAsia" w:ascii="宋体" w:hAnsi="宋体" w:cs="宋体"/>
                <w:kern w:val="0"/>
              </w:rPr>
              <w:t>课外”、“线上</w:t>
            </w:r>
            <w:r>
              <w:rPr>
                <w:rFonts w:ascii="宋体" w:hAnsi="宋体" w:cs="宋体"/>
                <w:kern w:val="0"/>
              </w:rPr>
              <w:t>+</w:t>
            </w:r>
            <w:r>
              <w:rPr>
                <w:rFonts w:hint="eastAsia" w:ascii="宋体" w:hAnsi="宋体" w:cs="宋体"/>
                <w:kern w:val="0"/>
              </w:rPr>
              <w:t>线下”、“课内</w:t>
            </w:r>
            <w:r>
              <w:rPr>
                <w:rFonts w:ascii="宋体" w:hAnsi="宋体" w:cs="宋体"/>
                <w:kern w:val="0"/>
              </w:rPr>
              <w:t>+</w:t>
            </w:r>
            <w:r>
              <w:rPr>
                <w:rFonts w:hint="eastAsia" w:ascii="宋体" w:hAnsi="宋体" w:cs="宋体"/>
                <w:kern w:val="0"/>
              </w:rPr>
              <w:t>课外”、“主讲</w:t>
            </w:r>
            <w:r>
              <w:rPr>
                <w:rFonts w:ascii="宋体" w:hAnsi="宋体" w:cs="宋体"/>
                <w:kern w:val="0"/>
              </w:rPr>
              <w:t>+</w:t>
            </w:r>
            <w:r>
              <w:rPr>
                <w:rFonts w:hint="eastAsia" w:ascii="宋体" w:hAnsi="宋体" w:cs="宋体"/>
                <w:kern w:val="0"/>
              </w:rPr>
              <w:t>聘请”、“中文</w:t>
            </w:r>
            <w:r>
              <w:rPr>
                <w:rFonts w:ascii="宋体" w:hAnsi="宋体" w:cs="宋体"/>
                <w:kern w:val="0"/>
              </w:rPr>
              <w:t>+</w:t>
            </w:r>
            <w:r>
              <w:rPr>
                <w:rFonts w:hint="eastAsia" w:ascii="宋体" w:hAnsi="宋体" w:cs="宋体"/>
                <w:kern w:val="0"/>
              </w:rPr>
              <w:t>英文”、“平时</w:t>
            </w:r>
            <w:r>
              <w:rPr>
                <w:rFonts w:ascii="宋体" w:hAnsi="宋体" w:cs="宋体"/>
                <w:kern w:val="0"/>
              </w:rPr>
              <w:t>+</w:t>
            </w:r>
            <w:r>
              <w:rPr>
                <w:rFonts w:hint="eastAsia" w:ascii="宋体" w:hAnsi="宋体" w:cs="宋体"/>
                <w:kern w:val="0"/>
              </w:rPr>
              <w:t>期末”等课程综合改革的安排与组织实施计划。</w:t>
            </w:r>
          </w:p>
          <w:p>
            <w:pPr>
              <w:adjustRightInd w:val="0"/>
              <w:spacing w:before="31" w:beforeLines="10" w:after="31" w:afterLines="10" w:line="360" w:lineRule="exact"/>
              <w:rPr>
                <w:rFonts w:ascii="宋体" w:cs="宋体"/>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）课程的个性化、模块化。</w:t>
            </w:r>
            <w:r>
              <w:rPr>
                <w:rFonts w:hint="eastAsia" w:ascii="宋体" w:hAnsi="宋体" w:cs="宋体"/>
                <w:kern w:val="0"/>
              </w:rPr>
              <w:t>从学科专业发展和学生成长的角度，加大课程重组和整合的力度。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1"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10" w:after="10" w:line="360" w:lineRule="exact"/>
              <w:rPr>
                <w:rFonts w:ascii="宋体" w:cs="宋体"/>
                <w:kern w:val="0"/>
              </w:rPr>
            </w:pPr>
            <w:r>
              <w:rPr>
                <w:rFonts w:ascii="宋体" w:hAnsi="宋体" w:cs="宋体"/>
                <w:kern w:val="0"/>
              </w:rPr>
              <w:t>2.5</w:t>
            </w:r>
            <w:r>
              <w:rPr>
                <w:rFonts w:hint="eastAsia" w:ascii="宋体" w:hAnsi="宋体" w:cs="宋体"/>
                <w:kern w:val="0"/>
              </w:rPr>
              <w:t>实践教学与第二课堂</w:t>
            </w:r>
          </w:p>
        </w:tc>
        <w:tc>
          <w:tcPr>
            <w:tcW w:w="6905" w:type="dxa"/>
            <w:vAlign w:val="center"/>
          </w:tcPr>
          <w:p>
            <w:pPr>
              <w:adjustRightInd w:val="0"/>
              <w:spacing w:before="31" w:beforeLines="10" w:after="31" w:afterLines="10" w:line="360" w:lineRule="exact"/>
              <w:rPr>
                <w:rFonts w:ascii="宋体" w:cs="宋体"/>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）实习实训、社会实践、毕业设计（论文）的安排。</w:t>
            </w:r>
            <w:r>
              <w:rPr>
                <w:rFonts w:hint="eastAsia" w:ascii="宋体" w:hAnsi="宋体" w:cs="宋体"/>
                <w:kern w:val="0"/>
              </w:rPr>
              <w:t>实践教学必须与理论教学紧密呼应，各专业应减少实验、设计门数，鼓励开设创新性、综合性、设计性实验或课程设计。第</w:t>
            </w:r>
            <w:r>
              <w:rPr>
                <w:rFonts w:ascii="宋体" w:hAnsi="宋体" w:cs="宋体"/>
                <w:kern w:val="0"/>
              </w:rPr>
              <w:t>3-7</w:t>
            </w:r>
            <w:r>
              <w:rPr>
                <w:rFonts w:hint="eastAsia" w:ascii="宋体" w:hAnsi="宋体" w:cs="宋体"/>
                <w:kern w:val="0"/>
              </w:rPr>
              <w:t>学期中要至少安排</w:t>
            </w:r>
            <w:r>
              <w:rPr>
                <w:rFonts w:ascii="宋体" w:hAnsi="宋体" w:cs="宋体"/>
                <w:kern w:val="0"/>
              </w:rPr>
              <w:t>1</w:t>
            </w:r>
            <w:r>
              <w:rPr>
                <w:rFonts w:hint="eastAsia" w:ascii="宋体" w:hAnsi="宋体" w:cs="宋体"/>
                <w:kern w:val="0"/>
              </w:rPr>
              <w:t>个实践学季。实习环节、毕业设计（论文）环节以周为单位安排教学时间（</w:t>
            </w:r>
            <w:r>
              <w:rPr>
                <w:rFonts w:ascii="宋体" w:hAnsi="宋体" w:cs="宋体"/>
                <w:kern w:val="0"/>
              </w:rPr>
              <w:t>1</w:t>
            </w:r>
            <w:r>
              <w:rPr>
                <w:rFonts w:hint="eastAsia" w:ascii="宋体" w:hAnsi="宋体" w:cs="宋体"/>
                <w:kern w:val="0"/>
              </w:rPr>
              <w:t>学分</w:t>
            </w:r>
            <w:r>
              <w:rPr>
                <w:rFonts w:ascii="宋体" w:hAnsi="宋体" w:cs="宋体"/>
                <w:kern w:val="0"/>
              </w:rPr>
              <w:t>/</w:t>
            </w:r>
            <w:r>
              <w:rPr>
                <w:rFonts w:hint="eastAsia" w:ascii="宋体" w:hAnsi="宋体" w:cs="宋体"/>
                <w:kern w:val="0"/>
              </w:rPr>
              <w:t>周）；其它实践环节均以学时为单位安排（</w:t>
            </w:r>
            <w:r>
              <w:rPr>
                <w:rFonts w:ascii="宋体" w:hAnsi="宋体" w:cs="宋体"/>
                <w:kern w:val="0"/>
              </w:rPr>
              <w:t>16</w:t>
            </w:r>
            <w:r>
              <w:rPr>
                <w:rFonts w:hint="eastAsia" w:ascii="宋体" w:hAnsi="宋体" w:cs="宋体"/>
                <w:kern w:val="0"/>
              </w:rPr>
              <w:t>学时</w:t>
            </w:r>
            <w:r>
              <w:rPr>
                <w:rFonts w:ascii="宋体" w:hAnsi="宋体" w:cs="宋体"/>
                <w:kern w:val="0"/>
              </w:rPr>
              <w:t>/</w:t>
            </w:r>
            <w:r>
              <w:rPr>
                <w:rFonts w:hint="eastAsia" w:ascii="宋体" w:hAnsi="宋体" w:cs="宋体"/>
                <w:kern w:val="0"/>
              </w:rPr>
              <w:t>学分），原则上每天安排不超过</w:t>
            </w:r>
            <w:r>
              <w:rPr>
                <w:rFonts w:ascii="宋体" w:hAnsi="宋体" w:cs="宋体"/>
                <w:kern w:val="0"/>
              </w:rPr>
              <w:t>4</w:t>
            </w:r>
            <w:r>
              <w:rPr>
                <w:rFonts w:hint="eastAsia" w:ascii="宋体" w:hAnsi="宋体" w:cs="宋体"/>
                <w:kern w:val="0"/>
              </w:rPr>
              <w:t>学时。认识实习、专业实习一般安排在学期始末。毕业实习应结合毕业设计（论文）任务统一安排，原则上不另行单独开设。</w:t>
            </w:r>
          </w:p>
          <w:p>
            <w:pPr>
              <w:adjustRightInd w:val="0"/>
              <w:spacing w:before="31" w:beforeLines="10" w:after="31" w:afterLines="10" w:line="360" w:lineRule="exact"/>
              <w:rPr>
                <w:rFonts w:ascii="宋体" w:cs="宋体"/>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）第二课堂育人环节的贯彻。</w:t>
            </w:r>
            <w:r>
              <w:rPr>
                <w:rFonts w:hint="eastAsia" w:ascii="宋体" w:hAnsi="宋体" w:cs="宋体"/>
                <w:kern w:val="0"/>
              </w:rPr>
              <w:t>第二课堂的内容安排，课堂教学与课外实践活动的结合。</w:t>
            </w:r>
          </w:p>
          <w:p>
            <w:pPr>
              <w:adjustRightInd w:val="0"/>
              <w:spacing w:before="31" w:beforeLines="10" w:after="31" w:afterLines="10" w:line="360" w:lineRule="exact"/>
              <w:rPr>
                <w:rFonts w:ascii="宋体" w:cs="宋体"/>
                <w:kern w:val="0"/>
              </w:rPr>
            </w:pPr>
            <w:r>
              <w:rPr>
                <w:rFonts w:hint="eastAsia" w:ascii="宋体" w:hAnsi="宋体" w:cs="宋体"/>
                <w:b/>
                <w:bCs/>
                <w:kern w:val="0"/>
              </w:rPr>
              <w:t>（</w:t>
            </w:r>
            <w:r>
              <w:rPr>
                <w:rFonts w:ascii="宋体" w:hAnsi="宋体" w:cs="宋体"/>
                <w:b/>
                <w:bCs/>
                <w:kern w:val="0"/>
              </w:rPr>
              <w:t>3</w:t>
            </w:r>
            <w:r>
              <w:rPr>
                <w:rFonts w:hint="eastAsia" w:ascii="宋体" w:hAnsi="宋体" w:cs="宋体"/>
                <w:b/>
                <w:bCs/>
                <w:kern w:val="0"/>
              </w:rPr>
              <w:t>）创新创业活动的组织。</w:t>
            </w:r>
            <w:r>
              <w:rPr>
                <w:rFonts w:hint="eastAsia" w:ascii="宋体" w:hAnsi="宋体" w:cs="宋体"/>
                <w:kern w:val="0"/>
              </w:rPr>
              <w:t>课程创新教育、学术创新活动、素质拓展活动的安排。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345" w:hRule="atLeast"/>
          <w:jc w:val="center"/>
        </w:trPr>
        <w:tc>
          <w:tcPr>
            <w:tcW w:w="1271" w:type="dxa"/>
            <w:vMerge w:val="restart"/>
            <w:vAlign w:val="center"/>
          </w:tcPr>
          <w:p>
            <w:pPr>
              <w:widowControl/>
              <w:spacing w:line="360" w:lineRule="exact"/>
              <w:rPr>
                <w:rFonts w:ascii="宋体" w:cs="宋体"/>
                <w:kern w:val="0"/>
              </w:rPr>
            </w:pPr>
            <w:r>
              <w:rPr>
                <w:rFonts w:ascii="宋体" w:hAnsi="宋体" w:cs="宋体"/>
                <w:kern w:val="0"/>
              </w:rPr>
              <w:t>3.</w:t>
            </w:r>
            <w:r>
              <w:rPr>
                <w:rFonts w:hint="eastAsia" w:ascii="宋体" w:hAnsi="宋体" w:cs="宋体"/>
                <w:kern w:val="0"/>
              </w:rPr>
              <w:t>形式要求</w:t>
            </w: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3.1</w:t>
            </w:r>
            <w:r>
              <w:rPr>
                <w:rFonts w:hint="eastAsia" w:ascii="宋体" w:hAnsi="宋体" w:cs="宋体"/>
                <w:kern w:val="0"/>
              </w:rPr>
              <w:t>修订程序</w:t>
            </w:r>
          </w:p>
        </w:tc>
        <w:tc>
          <w:tcPr>
            <w:tcW w:w="6905" w:type="dxa"/>
            <w:vAlign w:val="center"/>
          </w:tcPr>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）分步骤、有计划地执行修订，调研、论证充分</w:t>
            </w:r>
          </w:p>
          <w:p>
            <w:pPr>
              <w:adjustRightInd w:val="0"/>
              <w:spacing w:before="31" w:beforeLines="10" w:after="31" w:afterLines="10" w:line="360" w:lineRule="exact"/>
              <w:ind w:hanging="13"/>
              <w:rPr>
                <w:rFonts w:ascii="宋体" w:cs="宋体"/>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）学生、教师、校友、企业代表等校内外人士广泛参与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11"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3.2</w:t>
            </w:r>
            <w:r>
              <w:rPr>
                <w:rFonts w:hint="eastAsia" w:ascii="宋体" w:hAnsi="宋体" w:cs="宋体"/>
                <w:kern w:val="0"/>
              </w:rPr>
              <w:t>模块结构</w:t>
            </w:r>
          </w:p>
        </w:tc>
        <w:tc>
          <w:tcPr>
            <w:tcW w:w="6905" w:type="dxa"/>
            <w:vAlign w:val="center"/>
          </w:tcPr>
          <w:p>
            <w:pPr>
              <w:adjustRightInd w:val="0"/>
              <w:spacing w:before="31" w:beforeLines="10" w:after="31" w:afterLines="10" w:line="360" w:lineRule="exact"/>
              <w:ind w:hanging="13"/>
              <w:rPr>
                <w:rFonts w:ascii="宋体" w:cs="宋体"/>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）文本格式和文字描述的规范性。</w:t>
            </w:r>
            <w:r>
              <w:rPr>
                <w:rFonts w:hint="eastAsia" w:ascii="宋体" w:hAnsi="宋体" w:cs="宋体"/>
                <w:kern w:val="0"/>
              </w:rPr>
              <w:t>文本规范，内容科学、充实、准确无误。包括：培养目标、培养要求、专业核心课程、教学特色课程、计划学制、最低毕业学分、授予学位、学科专业类别、所依托的主干学科、课程设置与学分分布、创新学分等内容。各类课程的开设时间、部门、场地类型明确。同一专业原则上只制定一份教学计划文本，不同方向的差异体现在专业选修课上。</w:t>
            </w:r>
          </w:p>
          <w:p>
            <w:pPr>
              <w:adjustRightInd w:val="0"/>
              <w:spacing w:before="31" w:beforeLines="10" w:after="31" w:afterLines="10" w:line="360" w:lineRule="exact"/>
              <w:ind w:hanging="13"/>
              <w:rPr>
                <w:rFonts w:ascii="宋体" w:cs="宋体"/>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）课程模块结构合理性。</w:t>
            </w:r>
            <w:r>
              <w:rPr>
                <w:rFonts w:hint="eastAsia" w:ascii="宋体" w:hAnsi="宋体" w:cs="宋体"/>
                <w:kern w:val="0"/>
              </w:rPr>
              <w:t>工科类专业要重点参考工程认证标准要求进行课程和实践环节设置。通识教育课程（公共基础课、素质必修课、素质选修课）、学科基础课程、专业课程（专业主干课、专业方向课）等课程的学时学分比例科学合理。同一专业大类通识教育课程、学科基础课程应保持一致。素质选修课学生至少修完</w:t>
            </w:r>
            <w:r>
              <w:rPr>
                <w:rFonts w:ascii="宋体" w:hAnsi="宋体" w:cs="宋体"/>
                <w:kern w:val="0"/>
              </w:rPr>
              <w:t>6</w:t>
            </w:r>
            <w:r>
              <w:rPr>
                <w:rFonts w:hint="eastAsia" w:ascii="宋体" w:hAnsi="宋体" w:cs="宋体"/>
                <w:kern w:val="0"/>
              </w:rPr>
              <w:t>学分方可毕业。所有专业课程统一归口在学生所在学院。专业方向课须安排不少于</w:t>
            </w:r>
            <w:r>
              <w:rPr>
                <w:rFonts w:ascii="宋体" w:hAnsi="宋体" w:cs="宋体"/>
                <w:kern w:val="0"/>
              </w:rPr>
              <w:t>8</w:t>
            </w:r>
            <w:r>
              <w:rPr>
                <w:rFonts w:hint="eastAsia" w:ascii="宋体" w:hAnsi="宋体" w:cs="宋体"/>
                <w:kern w:val="0"/>
              </w:rPr>
              <w:t>学分的应修学分，各专业原则上安排应修学分</w:t>
            </w:r>
            <w:r>
              <w:rPr>
                <w:rFonts w:ascii="宋体" w:hAnsi="宋体" w:cs="宋体"/>
                <w:kern w:val="0"/>
              </w:rPr>
              <w:t>2</w:t>
            </w:r>
            <w:r>
              <w:rPr>
                <w:rFonts w:hint="eastAsia" w:ascii="宋体" w:hAnsi="宋体" w:cs="宋体"/>
                <w:kern w:val="0"/>
              </w:rPr>
              <w:t>倍以上的课程供学生选择。</w:t>
            </w:r>
          </w:p>
          <w:p>
            <w:pPr>
              <w:adjustRightInd w:val="0"/>
              <w:spacing w:before="31" w:beforeLines="10" w:after="31" w:afterLines="10" w:line="360" w:lineRule="exact"/>
              <w:ind w:hanging="13"/>
              <w:rPr>
                <w:rFonts w:ascii="宋体" w:cs="宋体"/>
                <w:kern w:val="0"/>
              </w:rPr>
            </w:pPr>
            <w:r>
              <w:rPr>
                <w:rFonts w:hint="eastAsia" w:ascii="宋体" w:hAnsi="宋体" w:cs="宋体"/>
                <w:b/>
                <w:bCs/>
                <w:kern w:val="0"/>
              </w:rPr>
              <w:t>（</w:t>
            </w:r>
            <w:r>
              <w:rPr>
                <w:rFonts w:ascii="宋体" w:hAnsi="宋体" w:cs="宋体"/>
                <w:b/>
                <w:bCs/>
                <w:kern w:val="0"/>
              </w:rPr>
              <w:t>3</w:t>
            </w:r>
            <w:r>
              <w:rPr>
                <w:rFonts w:hint="eastAsia" w:ascii="宋体" w:hAnsi="宋体" w:cs="宋体"/>
                <w:b/>
                <w:bCs/>
                <w:kern w:val="0"/>
              </w:rPr>
              <w:t>）理论与实践课程结构的比例及依据。</w:t>
            </w:r>
            <w:r>
              <w:rPr>
                <w:rFonts w:hint="eastAsia" w:ascii="宋体" w:hAnsi="宋体" w:cs="宋体"/>
                <w:kern w:val="0"/>
              </w:rPr>
              <w:t>理论教学平台、实践教学平台和创新教育平台等具体安排。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2258" w:hRule="atLeast"/>
          <w:jc w:val="center"/>
        </w:trPr>
        <w:tc>
          <w:tcPr>
            <w:tcW w:w="1271" w:type="dxa"/>
            <w:vMerge w:val="continue"/>
            <w:vAlign w:val="center"/>
          </w:tcPr>
          <w:p>
            <w:pPr>
              <w:widowControl/>
              <w:spacing w:line="360" w:lineRule="exact"/>
              <w:rPr>
                <w:rFonts w:ascii="宋体" w:cs="宋体"/>
                <w:kern w:val="0"/>
              </w:rPr>
            </w:pPr>
          </w:p>
        </w:tc>
        <w:tc>
          <w:tcPr>
            <w:tcW w:w="1559" w:type="dxa"/>
            <w:vAlign w:val="center"/>
          </w:tcPr>
          <w:p>
            <w:pPr>
              <w:adjustRightInd w:val="0"/>
              <w:spacing w:before="31" w:beforeLines="10" w:after="31" w:afterLines="10" w:line="360" w:lineRule="exact"/>
              <w:ind w:hanging="13"/>
              <w:rPr>
                <w:rFonts w:ascii="宋体" w:cs="宋体"/>
                <w:kern w:val="0"/>
              </w:rPr>
            </w:pPr>
            <w:r>
              <w:rPr>
                <w:rFonts w:ascii="宋体" w:hAnsi="宋体" w:cs="宋体"/>
                <w:kern w:val="0"/>
              </w:rPr>
              <w:t xml:space="preserve">3.3 </w:t>
            </w:r>
            <w:r>
              <w:rPr>
                <w:rFonts w:hint="eastAsia" w:ascii="宋体" w:hAnsi="宋体" w:cs="宋体"/>
                <w:kern w:val="0"/>
              </w:rPr>
              <w:t>学时学分</w:t>
            </w:r>
          </w:p>
        </w:tc>
        <w:tc>
          <w:tcPr>
            <w:tcW w:w="6905" w:type="dxa"/>
            <w:vAlign w:val="center"/>
          </w:tcPr>
          <w:p>
            <w:pPr>
              <w:adjustRightInd w:val="0"/>
              <w:spacing w:before="31" w:beforeLines="10" w:after="31" w:afterLines="10" w:line="360" w:lineRule="exact"/>
              <w:ind w:hanging="13"/>
              <w:rPr>
                <w:rFonts w:ascii="宋体" w:cs="宋体"/>
                <w:kern w:val="0"/>
              </w:rPr>
            </w:pPr>
            <w:r>
              <w:rPr>
                <w:rFonts w:hint="eastAsia" w:ascii="宋体" w:hAnsi="宋体" w:cs="宋体"/>
                <w:b/>
                <w:bCs/>
                <w:kern w:val="0"/>
              </w:rPr>
              <w:t>（</w:t>
            </w:r>
            <w:r>
              <w:rPr>
                <w:rFonts w:ascii="宋体" w:hAnsi="宋体" w:cs="宋体"/>
                <w:b/>
                <w:bCs/>
                <w:kern w:val="0"/>
              </w:rPr>
              <w:t>1</w:t>
            </w:r>
            <w:r>
              <w:rPr>
                <w:rFonts w:hint="eastAsia" w:ascii="宋体" w:hAnsi="宋体" w:cs="宋体"/>
                <w:b/>
                <w:bCs/>
                <w:kern w:val="0"/>
              </w:rPr>
              <w:t>）总学时总学分要求。</w:t>
            </w:r>
            <w:r>
              <w:rPr>
                <w:rFonts w:hint="eastAsia" w:ascii="宋体" w:hAnsi="宋体" w:cs="宋体"/>
                <w:kern w:val="0"/>
              </w:rPr>
              <w:t>课程总学分控制在</w:t>
            </w:r>
            <w:r>
              <w:rPr>
                <w:rFonts w:ascii="宋体" w:hAnsi="宋体" w:cs="宋体"/>
                <w:kern w:val="0"/>
              </w:rPr>
              <w:t>130</w:t>
            </w:r>
            <w:r>
              <w:rPr>
                <w:rFonts w:hint="eastAsia" w:ascii="宋体" w:hAnsi="宋体" w:cs="宋体"/>
                <w:kern w:val="0"/>
              </w:rPr>
              <w:t>左右，学生毕业总学分为</w:t>
            </w:r>
            <w:r>
              <w:rPr>
                <w:rFonts w:ascii="宋体" w:hAnsi="宋体" w:cs="宋体"/>
                <w:kern w:val="0"/>
              </w:rPr>
              <w:t>160</w:t>
            </w:r>
            <w:r>
              <w:rPr>
                <w:rFonts w:hint="eastAsia" w:ascii="宋体" w:hAnsi="宋体" w:cs="宋体"/>
                <w:kern w:val="0"/>
              </w:rPr>
              <w:t>左右，批准实施的双专业班可增加</w:t>
            </w:r>
            <w:r>
              <w:rPr>
                <w:rFonts w:ascii="宋体" w:hAnsi="宋体" w:cs="宋体"/>
                <w:kern w:val="0"/>
              </w:rPr>
              <w:t>40</w:t>
            </w:r>
            <w:r>
              <w:rPr>
                <w:rFonts w:hint="eastAsia" w:ascii="宋体" w:hAnsi="宋体" w:cs="宋体"/>
                <w:kern w:val="0"/>
              </w:rPr>
              <w:t>学分。理论课以及实验、实训、课程设计环节每</w:t>
            </w:r>
            <w:r>
              <w:rPr>
                <w:rFonts w:ascii="宋体" w:hAnsi="宋体" w:cs="宋体"/>
                <w:kern w:val="0"/>
              </w:rPr>
              <w:t>16</w:t>
            </w:r>
            <w:r>
              <w:rPr>
                <w:rFonts w:hint="eastAsia" w:ascii="宋体" w:hAnsi="宋体" w:cs="宋体"/>
                <w:kern w:val="0"/>
              </w:rPr>
              <w:t>学时为</w:t>
            </w:r>
            <w:r>
              <w:rPr>
                <w:rFonts w:ascii="宋体" w:hAnsi="宋体" w:cs="宋体"/>
                <w:kern w:val="0"/>
              </w:rPr>
              <w:t>1</w:t>
            </w:r>
            <w:r>
              <w:rPr>
                <w:rFonts w:hint="eastAsia" w:ascii="宋体" w:hAnsi="宋体" w:cs="宋体"/>
                <w:kern w:val="0"/>
              </w:rPr>
              <w:t>学分，实习及毕业设计（论文）环节每周</w:t>
            </w:r>
            <w:r>
              <w:rPr>
                <w:rFonts w:ascii="宋体" w:hAnsi="宋体" w:cs="宋体"/>
                <w:kern w:val="0"/>
              </w:rPr>
              <w:t>1</w:t>
            </w:r>
            <w:r>
              <w:rPr>
                <w:rFonts w:hint="eastAsia" w:ascii="宋体" w:hAnsi="宋体" w:cs="宋体"/>
                <w:kern w:val="0"/>
              </w:rPr>
              <w:t>学分。实践教学环节中，确保人文社会科学类本科专业不少于总学分的</w:t>
            </w:r>
            <w:r>
              <w:rPr>
                <w:rFonts w:ascii="宋体" w:hAnsi="宋体" w:cs="宋体"/>
                <w:kern w:val="0"/>
              </w:rPr>
              <w:t>15%</w:t>
            </w:r>
            <w:r>
              <w:rPr>
                <w:rFonts w:hint="eastAsia" w:ascii="宋体" w:hAnsi="宋体" w:cs="宋体"/>
                <w:kern w:val="0"/>
              </w:rPr>
              <w:t>、理工医类本科专业不少于</w:t>
            </w:r>
            <w:r>
              <w:rPr>
                <w:rFonts w:ascii="宋体" w:hAnsi="宋体" w:cs="宋体"/>
                <w:kern w:val="0"/>
              </w:rPr>
              <w:t>25%</w:t>
            </w:r>
            <w:r>
              <w:rPr>
                <w:rFonts w:hint="eastAsia" w:ascii="宋体" w:hAnsi="宋体" w:cs="宋体"/>
                <w:kern w:val="0"/>
              </w:rPr>
              <w:t>。</w:t>
            </w:r>
          </w:p>
          <w:p>
            <w:pPr>
              <w:adjustRightInd w:val="0"/>
              <w:spacing w:before="31" w:beforeLines="10" w:after="31" w:afterLines="10" w:line="360" w:lineRule="exact"/>
              <w:ind w:hanging="13"/>
              <w:rPr>
                <w:rFonts w:ascii="宋体" w:cs="宋体"/>
                <w:b/>
                <w:bCs/>
                <w:kern w:val="0"/>
              </w:rPr>
            </w:pPr>
            <w:r>
              <w:rPr>
                <w:rFonts w:hint="eastAsia" w:ascii="宋体" w:hAnsi="宋体" w:cs="宋体"/>
                <w:b/>
                <w:bCs/>
                <w:kern w:val="0"/>
              </w:rPr>
              <w:t>（</w:t>
            </w:r>
            <w:r>
              <w:rPr>
                <w:rFonts w:ascii="宋体" w:hAnsi="宋体" w:cs="宋体"/>
                <w:b/>
                <w:bCs/>
                <w:kern w:val="0"/>
              </w:rPr>
              <w:t>2</w:t>
            </w:r>
            <w:r>
              <w:rPr>
                <w:rFonts w:hint="eastAsia" w:ascii="宋体" w:hAnsi="宋体" w:cs="宋体"/>
                <w:b/>
                <w:bCs/>
                <w:kern w:val="0"/>
              </w:rPr>
              <w:t>）选修课程学时学分。</w:t>
            </w:r>
            <w:r>
              <w:rPr>
                <w:rFonts w:hint="eastAsia" w:ascii="宋体" w:hAnsi="宋体" w:cs="宋体"/>
                <w:b w:val="0"/>
                <w:bCs w:val="0"/>
                <w:kern w:val="0"/>
                <w:lang w:val="en-US" w:eastAsia="zh-CN"/>
              </w:rPr>
              <w:t>专业选修课应修学分要求为最低8学分，原则上需开设应修学分2倍以上的课程供学生选择。</w:t>
            </w:r>
          </w:p>
        </w:tc>
      </w:tr>
    </w:tbl>
    <w:p>
      <w:pPr>
        <w:jc w:val="center"/>
        <w:rPr>
          <w:rFonts w:cs="Times New Roman"/>
        </w:rPr>
      </w:pPr>
    </w:p>
    <w:p>
      <w:bookmarkStart w:id="0" w:name="_GoBack"/>
      <w:bookmarkEnd w:id="0"/>
    </w:p>
    <w:sectPr>
      <w:pgSz w:w="11906" w:h="16838"/>
      <w:pgMar w:top="1240" w:right="1800" w:bottom="1098"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Arial">
    <w:panose1 w:val="020B0604020202020204"/>
    <w:charset w:val="00"/>
    <w:family w:val="swiss"/>
    <w:pitch w:val="default"/>
    <w:sig w:usb0="E0002AFF" w:usb1="C0007843" w:usb2="00000009" w:usb3="00000000" w:csb0="400001FF" w:csb1="FFFF0000"/>
  </w:font>
  <w:font w:name="楷体">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modern"/>
    <w:pitch w:val="default"/>
    <w:sig w:usb0="00000000" w:usb1="00000000" w:usb2="00000010" w:usb3="00000000" w:csb0="00040000" w:csb1="00000000"/>
  </w:font>
  <w:font w:name="Courier New">
    <w:panose1 w:val="02070309020205020404"/>
    <w:charset w:val="00"/>
    <w:family w:val="modern"/>
    <w:pitch w:val="default"/>
    <w:sig w:usb0="E0002AFF" w:usb1="C0007843" w:usb2="00000009" w:usb3="00000000" w:csb0="400001FF" w:csb1="FFFF0000"/>
  </w:font>
  <w:font w:name="Calibri Light">
    <w:altName w:val="Calibri"/>
    <w:panose1 w:val="020F0302020204030204"/>
    <w:charset w:val="00"/>
    <w:family w:val="swiss"/>
    <w:pitch w:val="default"/>
    <w:sig w:usb0="00000000" w:usb1="00000000" w:usb2="00000009" w:usb3="00000000" w:csb0="200001F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5435D3A"/>
    <w:rsid w:val="25435D3A"/>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paragraph" w:styleId="2">
    <w:name w:val="heading 1"/>
    <w:basedOn w:val="1"/>
    <w:next w:val="1"/>
    <w:qFormat/>
    <w:uiPriority w:val="0"/>
    <w:pPr>
      <w:keepNext/>
      <w:keepLines/>
      <w:pageBreakBefore/>
      <w:adjustRightInd w:val="0"/>
      <w:spacing w:after="120" w:line="578" w:lineRule="atLeast"/>
      <w:jc w:val="center"/>
      <w:textAlignment w:val="baseline"/>
      <w:outlineLvl w:val="0"/>
    </w:pPr>
    <w:rPr>
      <w:rFonts w:ascii="宋体"/>
      <w:b/>
      <w:kern w:val="24"/>
      <w:sz w:val="32"/>
      <w:szCs w:val="20"/>
    </w:rPr>
  </w:style>
  <w:style w:type="character" w:default="1" w:styleId="3">
    <w:name w:val="Default Paragraph Font"/>
    <w:semiHidden/>
    <w:uiPriority w:val="0"/>
  </w:style>
  <w:style w:type="table" w:default="1" w:styleId="4">
    <w:name w:val="Normal Table"/>
    <w:semiHidden/>
    <w:uiPriority w:val="0"/>
    <w:tblPr>
      <w:tblLayout w:type="fixed"/>
      <w:tblCellMar>
        <w:top w:w="0" w:type="dxa"/>
        <w:left w:w="108" w:type="dxa"/>
        <w:bottom w:w="0" w:type="dxa"/>
        <w:right w:w="108" w:type="dxa"/>
      </w:tblCellMar>
    </w:tblPr>
  </w:style>
  <w:style w:type="paragraph" w:customStyle="1" w:styleId="5">
    <w:name w:val="3级1级标题"/>
    <w:basedOn w:val="1"/>
    <w:qFormat/>
    <w:uiPriority w:val="0"/>
    <w:pPr>
      <w:spacing w:line="480" w:lineRule="auto"/>
      <w:ind w:right="-330" w:rightChars="-157"/>
    </w:pPr>
    <w:rPr>
      <w:rFonts w:ascii="黑体" w:hAnsi="宋体" w:eastAsia="黑体"/>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Office_10.1.0.6205_F1E327BC-269C-435d-A152-05C5408002CA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2017-10-30T06:33:00Z</dcterms:created>
  <dc:creator>Admin</dc:creator>
  <cp:lastModifiedBy>Admin</cp:lastModifiedBy>
  <dcterms:modified xsi:type="dcterms:W3CDTF">2017-10-30T06:35:35Z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2052-10.1.0.6205</vt:lpwstr>
  </property>
</Properties>
</file>